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5D770D87" w14:textId="38EC1925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4218BB">
        <w:rPr>
          <w:rFonts w:ascii="Times New Roman" w:hAnsi="Times New Roman"/>
          <w:b/>
          <w:bCs/>
          <w:sz w:val="20"/>
          <w:szCs w:val="20"/>
        </w:rPr>
        <w:t>август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</w:t>
      </w:r>
      <w:r w:rsidR="00216A9D">
        <w:rPr>
          <w:rFonts w:ascii="Times New Roman" w:hAnsi="Times New Roman"/>
          <w:b/>
          <w:bCs/>
          <w:sz w:val="20"/>
          <w:szCs w:val="20"/>
        </w:rPr>
        <w:t>1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B4EEB41" w14:textId="0AA00606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EBE596C" w14:textId="3B916CA2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4885578" w14:textId="40C0C309" w:rsidR="00C35293" w:rsidRPr="00CF75E9" w:rsidRDefault="00C35293" w:rsidP="00C35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CF75E9">
        <w:rPr>
          <w:rFonts w:ascii="Times New Roman" w:hAnsi="Times New Roman"/>
          <w:b/>
          <w:bCs/>
          <w:sz w:val="20"/>
          <w:szCs w:val="20"/>
        </w:rPr>
        <w:t>Закон Санкт-Петербурга от 5</w:t>
      </w:r>
      <w:r w:rsidR="00CF75E9">
        <w:rPr>
          <w:rFonts w:ascii="Times New Roman" w:hAnsi="Times New Roman"/>
          <w:b/>
          <w:bCs/>
          <w:sz w:val="20"/>
          <w:szCs w:val="20"/>
        </w:rPr>
        <w:t>.08.</w:t>
      </w:r>
      <w:r w:rsidRPr="00CF75E9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CF75E9">
        <w:rPr>
          <w:rFonts w:ascii="Times New Roman" w:hAnsi="Times New Roman"/>
          <w:b/>
          <w:bCs/>
          <w:sz w:val="20"/>
          <w:szCs w:val="20"/>
        </w:rPr>
        <w:t>№</w:t>
      </w:r>
      <w:r w:rsidRPr="00CF75E9">
        <w:rPr>
          <w:rFonts w:ascii="Times New Roman" w:hAnsi="Times New Roman"/>
          <w:b/>
          <w:bCs/>
          <w:sz w:val="20"/>
          <w:szCs w:val="20"/>
        </w:rPr>
        <w:t xml:space="preserve"> 381-86 </w:t>
      </w:r>
      <w:r w:rsidR="00CF75E9">
        <w:rPr>
          <w:rFonts w:ascii="Times New Roman" w:hAnsi="Times New Roman"/>
          <w:b/>
          <w:bCs/>
          <w:sz w:val="20"/>
          <w:szCs w:val="20"/>
        </w:rPr>
        <w:t>«</w:t>
      </w:r>
      <w:r w:rsidRPr="00CF75E9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Закон Санкт-Петербурга </w:t>
      </w:r>
      <w:r w:rsidR="00CF75E9">
        <w:rPr>
          <w:rFonts w:ascii="Times New Roman" w:hAnsi="Times New Roman"/>
          <w:b/>
          <w:bCs/>
          <w:sz w:val="20"/>
          <w:szCs w:val="20"/>
        </w:rPr>
        <w:t>«</w:t>
      </w:r>
      <w:r w:rsidRPr="00CF75E9">
        <w:rPr>
          <w:rFonts w:ascii="Times New Roman" w:hAnsi="Times New Roman"/>
          <w:b/>
          <w:bCs/>
          <w:sz w:val="20"/>
          <w:szCs w:val="20"/>
        </w:rPr>
        <w:t xml:space="preserve">О </w:t>
      </w:r>
      <w:r w:rsidR="00CF75E9" w:rsidRPr="00CF75E9">
        <w:rPr>
          <w:rFonts w:ascii="Times New Roman" w:hAnsi="Times New Roman"/>
          <w:b/>
          <w:bCs/>
          <w:sz w:val="20"/>
          <w:szCs w:val="20"/>
        </w:rPr>
        <w:t>зелёных</w:t>
      </w:r>
      <w:r w:rsidRPr="00CF75E9">
        <w:rPr>
          <w:rFonts w:ascii="Times New Roman" w:hAnsi="Times New Roman"/>
          <w:b/>
          <w:bCs/>
          <w:sz w:val="20"/>
          <w:szCs w:val="20"/>
        </w:rPr>
        <w:t xml:space="preserve"> насаждениях в Санкт-Петербурге</w:t>
      </w:r>
      <w:r w:rsidR="00CF75E9">
        <w:rPr>
          <w:rFonts w:ascii="Times New Roman" w:hAnsi="Times New Roman"/>
          <w:b/>
          <w:bCs/>
          <w:sz w:val="20"/>
          <w:szCs w:val="20"/>
        </w:rPr>
        <w:t>»</w:t>
      </w:r>
      <w:r w:rsidRPr="00CF75E9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28</w:t>
      </w:r>
      <w:r w:rsidR="00CF75E9">
        <w:rPr>
          <w:rFonts w:ascii="Times New Roman" w:hAnsi="Times New Roman"/>
          <w:b/>
          <w:bCs/>
          <w:sz w:val="20"/>
          <w:szCs w:val="20"/>
        </w:rPr>
        <w:t>.07.</w:t>
      </w:r>
      <w:r w:rsidRPr="00CF75E9">
        <w:rPr>
          <w:rFonts w:ascii="Times New Roman" w:hAnsi="Times New Roman"/>
          <w:b/>
          <w:bCs/>
          <w:sz w:val="20"/>
          <w:szCs w:val="20"/>
        </w:rPr>
        <w:t>2021 г</w:t>
      </w:r>
      <w:r w:rsidR="00CF75E9">
        <w:rPr>
          <w:rFonts w:ascii="Times New Roman" w:hAnsi="Times New Roman"/>
          <w:b/>
          <w:bCs/>
          <w:sz w:val="20"/>
          <w:szCs w:val="20"/>
        </w:rPr>
        <w:t>.</w:t>
      </w:r>
      <w:r w:rsidRPr="00CF75E9">
        <w:rPr>
          <w:rFonts w:ascii="Times New Roman" w:hAnsi="Times New Roman"/>
          <w:b/>
          <w:bCs/>
          <w:sz w:val="20"/>
          <w:szCs w:val="20"/>
        </w:rPr>
        <w:t>)</w:t>
      </w:r>
    </w:p>
    <w:p w14:paraId="5D43D47A" w14:textId="099E5521" w:rsidR="00C35293" w:rsidRPr="000465C2" w:rsidRDefault="00C35293" w:rsidP="00C35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465C2">
        <w:rPr>
          <w:rFonts w:ascii="Times New Roman" w:hAnsi="Times New Roman"/>
          <w:bCs/>
          <w:sz w:val="20"/>
          <w:szCs w:val="20"/>
        </w:rPr>
        <w:t>Вступает в силу с 20</w:t>
      </w:r>
      <w:r w:rsidR="00CF75E9">
        <w:rPr>
          <w:rFonts w:ascii="Times New Roman" w:hAnsi="Times New Roman"/>
          <w:bCs/>
          <w:sz w:val="20"/>
          <w:szCs w:val="20"/>
        </w:rPr>
        <w:t>.08.</w:t>
      </w:r>
      <w:r w:rsidRPr="000465C2">
        <w:rPr>
          <w:rFonts w:ascii="Times New Roman" w:hAnsi="Times New Roman"/>
          <w:bCs/>
          <w:sz w:val="20"/>
          <w:szCs w:val="20"/>
        </w:rPr>
        <w:t>2021 г.</w:t>
      </w:r>
    </w:p>
    <w:p w14:paraId="09C95DFA" w14:textId="655BF39D" w:rsidR="00CF75E9" w:rsidRPr="00CF75E9" w:rsidRDefault="00CF75E9" w:rsidP="00CF7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75E9">
        <w:rPr>
          <w:rFonts w:ascii="Times New Roman" w:hAnsi="Times New Roman"/>
          <w:bCs/>
          <w:sz w:val="20"/>
          <w:szCs w:val="20"/>
        </w:rPr>
        <w:t>Определение обеспеченности петербуржцев территориями зелёных насаждений: кому поручат эту работу?</w:t>
      </w:r>
    </w:p>
    <w:p w14:paraId="2A0E5F42" w14:textId="6ED7B22C" w:rsidR="00CF75E9" w:rsidRPr="00CF75E9" w:rsidRDefault="00CF75E9" w:rsidP="00CF7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75E9">
        <w:rPr>
          <w:rFonts w:ascii="Times New Roman" w:hAnsi="Times New Roman"/>
          <w:bCs/>
          <w:sz w:val="20"/>
          <w:szCs w:val="20"/>
        </w:rPr>
        <w:t>Полномочиями по расчёту показателя обеспеченности населения мегаполиса территориями зелёных насаждений наделён Комитет по контролю за имуществом Санкт-Петербурга (орган исполнительной власти, уполномоченный в сфере инвентаризации территорий зелёных насаждений общего пользования).</w:t>
      </w:r>
    </w:p>
    <w:p w14:paraId="51CC276C" w14:textId="74836F21" w:rsidR="00CF75E9" w:rsidRPr="00CF75E9" w:rsidRDefault="00CF75E9" w:rsidP="00CF7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75E9">
        <w:rPr>
          <w:rFonts w:ascii="Times New Roman" w:hAnsi="Times New Roman"/>
          <w:bCs/>
          <w:sz w:val="20"/>
          <w:szCs w:val="20"/>
        </w:rPr>
        <w:t>Фактические значения названного показателя для каждого района Петербурга предписано опубликовывать в Интернете на официальном сайте администрации мегаполиса (ежегодно не позднее 1 июля, а также по мере внесения изменений в перечень территорий зелёных насаждений общего пользования).</w:t>
      </w:r>
    </w:p>
    <w:p w14:paraId="4D8EFF84" w14:textId="6BF8852B" w:rsidR="00CF75E9" w:rsidRPr="00CF75E9" w:rsidRDefault="00CF75E9" w:rsidP="00CF7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75E9">
        <w:rPr>
          <w:rFonts w:ascii="Times New Roman" w:hAnsi="Times New Roman"/>
          <w:bCs/>
          <w:sz w:val="20"/>
          <w:szCs w:val="20"/>
        </w:rPr>
        <w:t>Детально конкретизированы перечни капитальных и некапитальных объектов, которые могут быть размещены и которые, напротив, запрещается размещать в границах территорий зелёных насаждений общего пользования.</w:t>
      </w:r>
    </w:p>
    <w:p w14:paraId="06CE0D6A" w14:textId="4D937E93" w:rsidR="00CF75E9" w:rsidRPr="00CF75E9" w:rsidRDefault="00CF75E9" w:rsidP="00CF7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75E9">
        <w:rPr>
          <w:rFonts w:ascii="Times New Roman" w:hAnsi="Times New Roman"/>
          <w:bCs/>
          <w:sz w:val="20"/>
          <w:szCs w:val="20"/>
        </w:rPr>
        <w:t>Прописаны требования к правилам, в том числе точности отображения границ территорий зелёных насаждений общего пользования на картах (схемах). Введено новое (цифровое) картографическое приложение.</w:t>
      </w:r>
    </w:p>
    <w:p w14:paraId="5B1CF8D8" w14:textId="72916BFA" w:rsidR="00CF75E9" w:rsidRPr="00CF75E9" w:rsidRDefault="00CF75E9" w:rsidP="00CF7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75E9">
        <w:rPr>
          <w:rFonts w:ascii="Times New Roman" w:hAnsi="Times New Roman"/>
          <w:bCs/>
          <w:sz w:val="20"/>
          <w:szCs w:val="20"/>
        </w:rPr>
        <w:t>Ведение мониторинга состояния зелёных насаждений поручено Комитету по природопользованию, охране окружающей среды и обеспечению экологической безопасности (органу, уполномоченному в сфере охраны окружающей среды).</w:t>
      </w:r>
    </w:p>
    <w:p w14:paraId="550157AB" w14:textId="268E5E2F" w:rsidR="00C35293" w:rsidRDefault="00CF75E9" w:rsidP="00CF7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F75E9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52D60706" w14:textId="2146D5B5" w:rsidR="00C35293" w:rsidRDefault="00C35293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C3B43E4" w14:textId="4EF91A5F" w:rsidR="00CA160E" w:rsidRPr="00B203BC" w:rsidRDefault="00CA160E" w:rsidP="00CA1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203BC">
        <w:rPr>
          <w:rFonts w:ascii="Times New Roman" w:hAnsi="Times New Roman"/>
          <w:b/>
          <w:bCs/>
          <w:sz w:val="20"/>
          <w:szCs w:val="20"/>
        </w:rPr>
        <w:t>Приказ Министерства экономического развития РФ</w:t>
      </w:r>
      <w:r w:rsidR="00B203BC">
        <w:rPr>
          <w:rFonts w:ascii="Times New Roman" w:hAnsi="Times New Roman"/>
          <w:b/>
          <w:bCs/>
          <w:sz w:val="20"/>
          <w:szCs w:val="20"/>
        </w:rPr>
        <w:t>,</w:t>
      </w:r>
      <w:r w:rsidR="00B203BC" w:rsidRPr="00B203BC">
        <w:t xml:space="preserve"> </w:t>
      </w:r>
      <w:r w:rsidR="00B203BC" w:rsidRPr="00B203BC">
        <w:rPr>
          <w:rFonts w:ascii="Times New Roman" w:hAnsi="Times New Roman"/>
          <w:b/>
          <w:bCs/>
          <w:sz w:val="20"/>
          <w:szCs w:val="20"/>
        </w:rPr>
        <w:t>зарегистрирован в Минюсте РФ 5.08.2021 г.</w:t>
      </w:r>
      <w:r w:rsidR="00B203BC">
        <w:rPr>
          <w:rFonts w:ascii="Times New Roman" w:hAnsi="Times New Roman"/>
          <w:b/>
          <w:bCs/>
          <w:sz w:val="20"/>
          <w:szCs w:val="20"/>
        </w:rPr>
        <w:t>,</w:t>
      </w:r>
      <w:r w:rsidR="00B203BC" w:rsidRPr="00B203B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03BC">
        <w:rPr>
          <w:rFonts w:ascii="Times New Roman" w:hAnsi="Times New Roman"/>
          <w:b/>
          <w:bCs/>
          <w:sz w:val="20"/>
          <w:szCs w:val="20"/>
        </w:rPr>
        <w:t>р</w:t>
      </w:r>
      <w:r w:rsidR="00B203BC" w:rsidRPr="00B203BC">
        <w:rPr>
          <w:rFonts w:ascii="Times New Roman" w:hAnsi="Times New Roman"/>
          <w:b/>
          <w:bCs/>
          <w:sz w:val="20"/>
          <w:szCs w:val="20"/>
        </w:rPr>
        <w:t>егистрационный № 64550</w:t>
      </w:r>
      <w:r w:rsidR="00B203BC">
        <w:rPr>
          <w:rFonts w:ascii="Times New Roman" w:hAnsi="Times New Roman"/>
          <w:b/>
          <w:bCs/>
          <w:sz w:val="20"/>
          <w:szCs w:val="20"/>
        </w:rPr>
        <w:t>,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 от 10</w:t>
      </w:r>
      <w:r w:rsidR="00B203BC" w:rsidRPr="00B203BC">
        <w:rPr>
          <w:rFonts w:ascii="Times New Roman" w:hAnsi="Times New Roman"/>
          <w:b/>
          <w:bCs/>
          <w:sz w:val="20"/>
          <w:szCs w:val="20"/>
        </w:rPr>
        <w:t>.06.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2021 г. № 324 </w:t>
      </w:r>
      <w:r w:rsidR="00B203BC">
        <w:rPr>
          <w:rFonts w:ascii="Times New Roman" w:hAnsi="Times New Roman"/>
          <w:b/>
          <w:bCs/>
          <w:sz w:val="20"/>
          <w:szCs w:val="20"/>
        </w:rPr>
        <w:t>«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</w:t>
      </w:r>
      <w:r w:rsidR="00B203BC">
        <w:rPr>
          <w:rFonts w:ascii="Times New Roman" w:hAnsi="Times New Roman"/>
          <w:b/>
          <w:bCs/>
          <w:sz w:val="20"/>
          <w:szCs w:val="20"/>
        </w:rPr>
        <w:t>«</w:t>
      </w:r>
      <w:r w:rsidRPr="00B203BC">
        <w:rPr>
          <w:rFonts w:ascii="Times New Roman" w:hAnsi="Times New Roman"/>
          <w:b/>
          <w:bCs/>
          <w:sz w:val="20"/>
          <w:szCs w:val="20"/>
        </w:rPr>
        <w:t>Лучшая муниципальная практика</w:t>
      </w:r>
      <w:r w:rsidR="00B203BC">
        <w:rPr>
          <w:rFonts w:ascii="Times New Roman" w:hAnsi="Times New Roman"/>
          <w:b/>
          <w:bCs/>
          <w:sz w:val="20"/>
          <w:szCs w:val="20"/>
        </w:rPr>
        <w:t>»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 по номинации </w:t>
      </w:r>
      <w:r w:rsidR="00B203BC">
        <w:rPr>
          <w:rFonts w:ascii="Times New Roman" w:hAnsi="Times New Roman"/>
          <w:b/>
          <w:bCs/>
          <w:sz w:val="20"/>
          <w:szCs w:val="20"/>
        </w:rPr>
        <w:t>«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Обеспечение эффективной </w:t>
      </w:r>
      <w:r w:rsidR="00B203BC">
        <w:rPr>
          <w:rFonts w:ascii="Times New Roman" w:hAnsi="Times New Roman"/>
          <w:b/>
          <w:bCs/>
          <w:sz w:val="20"/>
          <w:szCs w:val="20"/>
        </w:rPr>
        <w:t>«</w:t>
      </w:r>
      <w:r w:rsidRPr="00B203BC">
        <w:rPr>
          <w:rFonts w:ascii="Times New Roman" w:hAnsi="Times New Roman"/>
          <w:b/>
          <w:bCs/>
          <w:sz w:val="20"/>
          <w:szCs w:val="20"/>
        </w:rPr>
        <w:t>обратной связи</w:t>
      </w:r>
      <w:r w:rsidR="00B203BC">
        <w:rPr>
          <w:rFonts w:ascii="Times New Roman" w:hAnsi="Times New Roman"/>
          <w:b/>
          <w:bCs/>
          <w:sz w:val="20"/>
          <w:szCs w:val="20"/>
        </w:rPr>
        <w:t>»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B203BC">
        <w:rPr>
          <w:rFonts w:ascii="Times New Roman" w:hAnsi="Times New Roman"/>
          <w:b/>
          <w:bCs/>
          <w:sz w:val="20"/>
          <w:szCs w:val="20"/>
        </w:rPr>
        <w:t>»</w:t>
      </w:r>
      <w:r w:rsidR="00B203BC" w:rsidRPr="00B203BC">
        <w:rPr>
          <w:rFonts w:ascii="Times New Roman" w:hAnsi="Times New Roman"/>
          <w:b/>
          <w:bCs/>
          <w:sz w:val="20"/>
          <w:szCs w:val="20"/>
        </w:rPr>
        <w:t>.</w:t>
      </w:r>
    </w:p>
    <w:p w14:paraId="478D88F5" w14:textId="77777777" w:rsidR="00CA160E" w:rsidRPr="00CA160E" w:rsidRDefault="00CA160E" w:rsidP="00CA1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A160E">
        <w:rPr>
          <w:rFonts w:ascii="Times New Roman" w:hAnsi="Times New Roman"/>
          <w:bCs/>
          <w:sz w:val="20"/>
          <w:szCs w:val="20"/>
        </w:rPr>
        <w:t>В России проводится конкурс "Лучшая муниципальная практика". Одна из номинаций - обеспечение эффективной "обратной связи" с жителями МО, развитие территориального общественного самоуправления и привлечение граждан к участию в МСУ в иных формах.</w:t>
      </w:r>
    </w:p>
    <w:p w14:paraId="1BCBF626" w14:textId="77777777" w:rsidR="00CA160E" w:rsidRPr="00CA160E" w:rsidRDefault="00CA160E" w:rsidP="00CA1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A160E">
        <w:rPr>
          <w:rFonts w:ascii="Times New Roman" w:hAnsi="Times New Roman"/>
          <w:bCs/>
          <w:sz w:val="20"/>
          <w:szCs w:val="20"/>
        </w:rPr>
        <w:t>Минэкономразвития установило форму заявки для участия в конкурсе по указанной номинации и методику оценки заявок.</w:t>
      </w:r>
    </w:p>
    <w:p w14:paraId="3ED8F8FB" w14:textId="7AAECCCB" w:rsidR="0039462E" w:rsidRDefault="00CA160E" w:rsidP="00CA16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A160E">
        <w:rPr>
          <w:rFonts w:ascii="Times New Roman" w:hAnsi="Times New Roman"/>
          <w:bCs/>
          <w:sz w:val="20"/>
          <w:szCs w:val="20"/>
        </w:rPr>
        <w:t>В частности, учитываются эффективность официальных сайтов (единого портала) органов МСУ, охват населения печатными СМИ, в которых распространяется официальная информация о деятельности муниципальных органов, количество встреч руководителей МО с жителями (за исключением публичных слушаний), присутствие жителей на заседаниях местного представительного органа, правотворческая активность граждан.</w:t>
      </w:r>
    </w:p>
    <w:p w14:paraId="072CA5A0" w14:textId="447AE876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33ADE09" w14:textId="77777777" w:rsidR="00AE418A" w:rsidRDefault="00AE418A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CF3A673" w14:textId="77777777" w:rsidR="00AE418A" w:rsidRPr="00B54416" w:rsidRDefault="00AE418A" w:rsidP="00AE4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54416">
        <w:rPr>
          <w:rFonts w:ascii="Times New Roman" w:hAnsi="Times New Roman"/>
          <w:b/>
          <w:bCs/>
          <w:sz w:val="20"/>
          <w:szCs w:val="20"/>
        </w:rPr>
        <w:t>Указ Президента РФ от 16</w:t>
      </w:r>
      <w:r>
        <w:rPr>
          <w:rFonts w:ascii="Times New Roman" w:hAnsi="Times New Roman"/>
          <w:b/>
          <w:bCs/>
          <w:sz w:val="20"/>
          <w:szCs w:val="20"/>
        </w:rPr>
        <w:t>.08.</w:t>
      </w:r>
      <w:r w:rsidRPr="00B54416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B54416">
        <w:rPr>
          <w:rFonts w:ascii="Times New Roman" w:hAnsi="Times New Roman"/>
          <w:b/>
          <w:bCs/>
          <w:sz w:val="20"/>
          <w:szCs w:val="20"/>
        </w:rPr>
        <w:t xml:space="preserve"> 478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B54416">
        <w:rPr>
          <w:rFonts w:ascii="Times New Roman" w:hAnsi="Times New Roman"/>
          <w:b/>
          <w:bCs/>
          <w:sz w:val="20"/>
          <w:szCs w:val="20"/>
        </w:rPr>
        <w:t>О Национальном плане противодействия коррупции на 2021 - 2024 годы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1A4561DC" w14:textId="77777777" w:rsidR="00AE418A" w:rsidRPr="00B54416" w:rsidRDefault="00AE418A" w:rsidP="00AE4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4416">
        <w:rPr>
          <w:rFonts w:ascii="Times New Roman" w:hAnsi="Times New Roman"/>
          <w:bCs/>
          <w:sz w:val="20"/>
          <w:szCs w:val="20"/>
        </w:rPr>
        <w:t>Президент подписал национальный план противодействия коррупции на 2021-2024 гг.</w:t>
      </w:r>
    </w:p>
    <w:p w14:paraId="72C7E91B" w14:textId="77777777" w:rsidR="00AE418A" w:rsidRPr="00B54416" w:rsidRDefault="00AE418A" w:rsidP="00AE4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4416">
        <w:rPr>
          <w:rFonts w:ascii="Times New Roman" w:hAnsi="Times New Roman"/>
          <w:bCs/>
          <w:sz w:val="20"/>
          <w:szCs w:val="20"/>
        </w:rPr>
        <w:t>В частности, предусмотрены меры по совершенствованию системы антикоррупционных запретов и ограничений, по повышению эффективности мер по предотвращению конфликта интересов. Затронуты вопросы административного и уголовного наказания за коррупцию, противодействия коррупции в сфере госзакупок и в частном секторе экономики, антикоррупционного просвещения, вовлечения гражданского общества в борьбу с коррупцией, развития международного сотрудничества в этой сфере. Поставлены задачи по борьбе с новыми формами коррупции, связанными с цифровыми технологиями (в т. ч. с использованиями криптовалют).</w:t>
      </w:r>
    </w:p>
    <w:p w14:paraId="7A46B17F" w14:textId="051440F6" w:rsidR="00AE418A" w:rsidRDefault="00AE418A" w:rsidP="00AE4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4416">
        <w:rPr>
          <w:rFonts w:ascii="Times New Roman" w:hAnsi="Times New Roman"/>
          <w:bCs/>
          <w:sz w:val="20"/>
          <w:szCs w:val="20"/>
        </w:rPr>
        <w:t>Указ вступает в силу со дня подписания.</w:t>
      </w:r>
    </w:p>
    <w:p w14:paraId="750CDF87" w14:textId="77777777" w:rsidR="00AE418A" w:rsidRPr="00216A9D" w:rsidRDefault="00AE418A" w:rsidP="00AE4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45F2AD4D" w14:textId="4D319C02" w:rsidR="00CC1D4E" w:rsidRPr="00B203BC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203BC">
        <w:rPr>
          <w:rFonts w:ascii="Times New Roman" w:hAnsi="Times New Roman"/>
          <w:b/>
          <w:bCs/>
          <w:sz w:val="20"/>
          <w:szCs w:val="20"/>
        </w:rPr>
        <w:t>Указ Президента РФ от 25</w:t>
      </w:r>
      <w:r w:rsidR="00B203BC">
        <w:rPr>
          <w:rFonts w:ascii="Times New Roman" w:hAnsi="Times New Roman"/>
          <w:b/>
          <w:bCs/>
          <w:sz w:val="20"/>
          <w:szCs w:val="20"/>
        </w:rPr>
        <w:t>.08.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B203BC">
        <w:rPr>
          <w:rFonts w:ascii="Times New Roman" w:hAnsi="Times New Roman"/>
          <w:b/>
          <w:bCs/>
          <w:sz w:val="20"/>
          <w:szCs w:val="20"/>
        </w:rPr>
        <w:t>№</w:t>
      </w:r>
      <w:r w:rsidRPr="00B203BC">
        <w:rPr>
          <w:rFonts w:ascii="Times New Roman" w:hAnsi="Times New Roman"/>
          <w:b/>
          <w:bCs/>
          <w:sz w:val="20"/>
          <w:szCs w:val="20"/>
        </w:rPr>
        <w:t xml:space="preserve"> 493 </w:t>
      </w:r>
      <w:r w:rsidR="00B203BC">
        <w:rPr>
          <w:rFonts w:ascii="Times New Roman" w:hAnsi="Times New Roman"/>
          <w:b/>
          <w:bCs/>
          <w:sz w:val="20"/>
          <w:szCs w:val="20"/>
        </w:rPr>
        <w:t>«</w:t>
      </w:r>
      <w:r w:rsidRPr="00B203BC">
        <w:rPr>
          <w:rFonts w:ascii="Times New Roman" w:hAnsi="Times New Roman"/>
          <w:b/>
          <w:bCs/>
          <w:sz w:val="20"/>
          <w:szCs w:val="20"/>
        </w:rPr>
        <w:t>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</w:t>
      </w:r>
      <w:r w:rsidR="00B203BC">
        <w:rPr>
          <w:rFonts w:ascii="Times New Roman" w:hAnsi="Times New Roman"/>
          <w:b/>
          <w:bCs/>
          <w:sz w:val="20"/>
          <w:szCs w:val="20"/>
        </w:rPr>
        <w:t>»</w:t>
      </w:r>
    </w:p>
    <w:p w14:paraId="09EF3B04" w14:textId="77777777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Определены особенности замещения должностей государственной и муниципальной службы россиянами с иностранным гражданством, которое не прекращено по независящим от них причинам.</w:t>
      </w:r>
    </w:p>
    <w:p w14:paraId="39B7CC57" w14:textId="40F1EB70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 xml:space="preserve">Был </w:t>
      </w:r>
      <w:r w:rsidR="00B203BC" w:rsidRPr="00CC1D4E">
        <w:rPr>
          <w:rFonts w:ascii="Times New Roman" w:hAnsi="Times New Roman"/>
          <w:bCs/>
          <w:sz w:val="20"/>
          <w:szCs w:val="20"/>
        </w:rPr>
        <w:t>введён</w:t>
      </w:r>
      <w:r w:rsidRPr="00CC1D4E">
        <w:rPr>
          <w:rFonts w:ascii="Times New Roman" w:hAnsi="Times New Roman"/>
          <w:bCs/>
          <w:sz w:val="20"/>
          <w:szCs w:val="20"/>
        </w:rPr>
        <w:t xml:space="preserve"> запрет на иностранное гражданство либо вид на жительство или иное право на постоянное проживание на территории иностранного государства для ряда должностей государственной и муниципальной службы. Однако если гражданство (подданство) иностранного государства не прекращено по независящим от россиян причинам, то такие лица могут:</w:t>
      </w:r>
    </w:p>
    <w:p w14:paraId="5B26EECF" w14:textId="77777777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- быть приняты на государственную или муниципальную службу и назначены на должности, при замещении которых не нужно оформлять допуск к гостайне;</w:t>
      </w:r>
    </w:p>
    <w:p w14:paraId="7FA466CB" w14:textId="77777777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- продолжить проходить службу в замещаемых должностях;</w:t>
      </w:r>
    </w:p>
    <w:p w14:paraId="610873A7" w14:textId="77777777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- быть переведены с их согласия на иные должности в исключительных случаях в связи со служебной необходимостью.</w:t>
      </w:r>
    </w:p>
    <w:p w14:paraId="1C49BBE4" w14:textId="77777777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Вышеуказанные процедуры выполняются на основании срочного служебного контракта (контракта), срок действия которого не может превышать 3 лет.</w:t>
      </w:r>
    </w:p>
    <w:p w14:paraId="53B9D4B9" w14:textId="462B2EA8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lastRenderedPageBreak/>
        <w:t>Невозможность прекращения гражданства (подданства) иностранного государства по независящим от граждан причинам устанавливается решением Президента РФ либо Комиссии по вопросам гражданства при Президенте РФ (</w:t>
      </w:r>
      <w:r w:rsidR="00B203BC" w:rsidRPr="00CC1D4E">
        <w:rPr>
          <w:rFonts w:ascii="Times New Roman" w:hAnsi="Times New Roman"/>
          <w:bCs/>
          <w:sz w:val="20"/>
          <w:szCs w:val="20"/>
        </w:rPr>
        <w:t>определён</w:t>
      </w:r>
      <w:r w:rsidRPr="00CC1D4E">
        <w:rPr>
          <w:rFonts w:ascii="Times New Roman" w:hAnsi="Times New Roman"/>
          <w:bCs/>
          <w:sz w:val="20"/>
          <w:szCs w:val="20"/>
        </w:rPr>
        <w:t xml:space="preserve"> порядок).</w:t>
      </w:r>
    </w:p>
    <w:p w14:paraId="1B228E35" w14:textId="63DD268E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Обращения руководителей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должностях или перевести таких граждан с их согласия на иные должности могут быть направлены в комиссию до 15</w:t>
      </w:r>
      <w:r w:rsidR="00B203BC">
        <w:rPr>
          <w:rFonts w:ascii="Times New Roman" w:hAnsi="Times New Roman"/>
          <w:bCs/>
          <w:sz w:val="20"/>
          <w:szCs w:val="20"/>
        </w:rPr>
        <w:t>.11.</w:t>
      </w:r>
      <w:r w:rsidRPr="00CC1D4E">
        <w:rPr>
          <w:rFonts w:ascii="Times New Roman" w:hAnsi="Times New Roman"/>
          <w:bCs/>
          <w:sz w:val="20"/>
          <w:szCs w:val="20"/>
        </w:rPr>
        <w:t>2021 г.</w:t>
      </w:r>
    </w:p>
    <w:p w14:paraId="17B6484B" w14:textId="77777777" w:rsidR="00CC1D4E" w:rsidRPr="00CC1D4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Определены общие принципы служебного поведения упомянутых госслужащих.</w:t>
      </w:r>
    </w:p>
    <w:p w14:paraId="1D4DDCBF" w14:textId="47003233" w:rsidR="0039462E" w:rsidRDefault="00CC1D4E" w:rsidP="00CC1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C1D4E">
        <w:rPr>
          <w:rFonts w:ascii="Times New Roman" w:hAnsi="Times New Roman"/>
          <w:bCs/>
          <w:sz w:val="20"/>
          <w:szCs w:val="20"/>
        </w:rPr>
        <w:t>Указ вступает в силу со дня его подписания.</w:t>
      </w:r>
    </w:p>
    <w:p w14:paraId="4090ABED" w14:textId="076FFA5C" w:rsidR="0039462E" w:rsidRDefault="0039462E" w:rsidP="00097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39462E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1179"/>
    <w:rsid w:val="00042C51"/>
    <w:rsid w:val="00042D55"/>
    <w:rsid w:val="00044158"/>
    <w:rsid w:val="000441B8"/>
    <w:rsid w:val="00045C95"/>
    <w:rsid w:val="00045D46"/>
    <w:rsid w:val="00045E28"/>
    <w:rsid w:val="000465C2"/>
    <w:rsid w:val="000473DE"/>
    <w:rsid w:val="0005694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9735E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D5071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2B15"/>
    <w:rsid w:val="00113083"/>
    <w:rsid w:val="00116436"/>
    <w:rsid w:val="00117C1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2FAF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1C00"/>
    <w:rsid w:val="001A5171"/>
    <w:rsid w:val="001A5377"/>
    <w:rsid w:val="001A6183"/>
    <w:rsid w:val="001A7E16"/>
    <w:rsid w:val="001B26AE"/>
    <w:rsid w:val="001B3428"/>
    <w:rsid w:val="001B4B56"/>
    <w:rsid w:val="001B631E"/>
    <w:rsid w:val="001C2254"/>
    <w:rsid w:val="001C289E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A9D"/>
    <w:rsid w:val="00216E56"/>
    <w:rsid w:val="0021718E"/>
    <w:rsid w:val="00220D1A"/>
    <w:rsid w:val="00222CA0"/>
    <w:rsid w:val="0022458C"/>
    <w:rsid w:val="00226595"/>
    <w:rsid w:val="00230AE7"/>
    <w:rsid w:val="002311B8"/>
    <w:rsid w:val="00233DC6"/>
    <w:rsid w:val="00234FCE"/>
    <w:rsid w:val="002404D2"/>
    <w:rsid w:val="002416D2"/>
    <w:rsid w:val="0024267F"/>
    <w:rsid w:val="002432F7"/>
    <w:rsid w:val="002437C7"/>
    <w:rsid w:val="00243C32"/>
    <w:rsid w:val="00246DC6"/>
    <w:rsid w:val="00247508"/>
    <w:rsid w:val="002518D6"/>
    <w:rsid w:val="0025227B"/>
    <w:rsid w:val="00252AAD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42C2"/>
    <w:rsid w:val="00275100"/>
    <w:rsid w:val="0027532A"/>
    <w:rsid w:val="00276847"/>
    <w:rsid w:val="00276868"/>
    <w:rsid w:val="00276EA1"/>
    <w:rsid w:val="0028192E"/>
    <w:rsid w:val="002819F0"/>
    <w:rsid w:val="00281F40"/>
    <w:rsid w:val="0028458F"/>
    <w:rsid w:val="00286684"/>
    <w:rsid w:val="00286C8E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27E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06A3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11E"/>
    <w:rsid w:val="0038785D"/>
    <w:rsid w:val="00390022"/>
    <w:rsid w:val="00392A36"/>
    <w:rsid w:val="00392AE9"/>
    <w:rsid w:val="00394217"/>
    <w:rsid w:val="0039462E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5D1D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3B15"/>
    <w:rsid w:val="00415622"/>
    <w:rsid w:val="00416825"/>
    <w:rsid w:val="00416D17"/>
    <w:rsid w:val="004218BB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3E2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77A2A"/>
    <w:rsid w:val="00481805"/>
    <w:rsid w:val="004832BA"/>
    <w:rsid w:val="00483E33"/>
    <w:rsid w:val="00486E7A"/>
    <w:rsid w:val="004870C4"/>
    <w:rsid w:val="004872AB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30BE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0D"/>
    <w:rsid w:val="004D1456"/>
    <w:rsid w:val="004D1565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47D9"/>
    <w:rsid w:val="004F5AE6"/>
    <w:rsid w:val="004F5D85"/>
    <w:rsid w:val="004F6B11"/>
    <w:rsid w:val="004F6D6A"/>
    <w:rsid w:val="00500CBB"/>
    <w:rsid w:val="0050277C"/>
    <w:rsid w:val="0050385A"/>
    <w:rsid w:val="00504865"/>
    <w:rsid w:val="0050510D"/>
    <w:rsid w:val="0050582F"/>
    <w:rsid w:val="00510546"/>
    <w:rsid w:val="00516AFB"/>
    <w:rsid w:val="0051767D"/>
    <w:rsid w:val="00520118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09BA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557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9738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C4C91"/>
    <w:rsid w:val="006C5DE5"/>
    <w:rsid w:val="006C6C0A"/>
    <w:rsid w:val="006D0C58"/>
    <w:rsid w:val="006E0568"/>
    <w:rsid w:val="006E0A0C"/>
    <w:rsid w:val="006F00A7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3D94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3C0B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EC9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59E"/>
    <w:rsid w:val="007E5FD3"/>
    <w:rsid w:val="007F2408"/>
    <w:rsid w:val="007F2A74"/>
    <w:rsid w:val="007F3E85"/>
    <w:rsid w:val="007F41B0"/>
    <w:rsid w:val="007F5DDD"/>
    <w:rsid w:val="007F61B1"/>
    <w:rsid w:val="00802D8C"/>
    <w:rsid w:val="008048FB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50E6"/>
    <w:rsid w:val="008768C1"/>
    <w:rsid w:val="00885CBA"/>
    <w:rsid w:val="0088605E"/>
    <w:rsid w:val="00886228"/>
    <w:rsid w:val="008904C9"/>
    <w:rsid w:val="00890D90"/>
    <w:rsid w:val="00892DDB"/>
    <w:rsid w:val="0089327D"/>
    <w:rsid w:val="00893434"/>
    <w:rsid w:val="00894DB3"/>
    <w:rsid w:val="0089557C"/>
    <w:rsid w:val="00896F12"/>
    <w:rsid w:val="008A0CDA"/>
    <w:rsid w:val="008A3577"/>
    <w:rsid w:val="008A3AF3"/>
    <w:rsid w:val="008A4A90"/>
    <w:rsid w:val="008A5E24"/>
    <w:rsid w:val="008A5E32"/>
    <w:rsid w:val="008A6393"/>
    <w:rsid w:val="008B0A62"/>
    <w:rsid w:val="008B3C7E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4CF"/>
    <w:rsid w:val="00924C53"/>
    <w:rsid w:val="00932A4B"/>
    <w:rsid w:val="009343AB"/>
    <w:rsid w:val="0093746C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0F0"/>
    <w:rsid w:val="0098715F"/>
    <w:rsid w:val="009871EB"/>
    <w:rsid w:val="009915F5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4392"/>
    <w:rsid w:val="009C7096"/>
    <w:rsid w:val="009C75AB"/>
    <w:rsid w:val="009C7988"/>
    <w:rsid w:val="009D10F2"/>
    <w:rsid w:val="009D74F1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4C3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66B8A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21EF"/>
    <w:rsid w:val="00A9319F"/>
    <w:rsid w:val="00A948B3"/>
    <w:rsid w:val="00A973CD"/>
    <w:rsid w:val="00AA0742"/>
    <w:rsid w:val="00AA2D07"/>
    <w:rsid w:val="00AA3766"/>
    <w:rsid w:val="00AA3D4E"/>
    <w:rsid w:val="00AA6887"/>
    <w:rsid w:val="00AA70C2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18A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03BC"/>
    <w:rsid w:val="00B21208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416"/>
    <w:rsid w:val="00B54D1D"/>
    <w:rsid w:val="00B62213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293"/>
    <w:rsid w:val="00C358C3"/>
    <w:rsid w:val="00C35FE3"/>
    <w:rsid w:val="00C361FA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160E"/>
    <w:rsid w:val="00CA2B26"/>
    <w:rsid w:val="00CA2DCD"/>
    <w:rsid w:val="00CA45B2"/>
    <w:rsid w:val="00CA6E12"/>
    <w:rsid w:val="00CB149C"/>
    <w:rsid w:val="00CB22CD"/>
    <w:rsid w:val="00CB2321"/>
    <w:rsid w:val="00CB5E37"/>
    <w:rsid w:val="00CB62EA"/>
    <w:rsid w:val="00CC1271"/>
    <w:rsid w:val="00CC1D4E"/>
    <w:rsid w:val="00CC6DC5"/>
    <w:rsid w:val="00CD315E"/>
    <w:rsid w:val="00CD5158"/>
    <w:rsid w:val="00CD659E"/>
    <w:rsid w:val="00CD6624"/>
    <w:rsid w:val="00CE08AC"/>
    <w:rsid w:val="00CE1A37"/>
    <w:rsid w:val="00CE38A2"/>
    <w:rsid w:val="00CE5B6C"/>
    <w:rsid w:val="00CE5DCF"/>
    <w:rsid w:val="00CE675C"/>
    <w:rsid w:val="00CE7527"/>
    <w:rsid w:val="00CF1539"/>
    <w:rsid w:val="00CF3D17"/>
    <w:rsid w:val="00CF41D1"/>
    <w:rsid w:val="00CF7373"/>
    <w:rsid w:val="00CF75E9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175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141D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7E9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35FB9"/>
    <w:rsid w:val="00E42603"/>
    <w:rsid w:val="00E44AF8"/>
    <w:rsid w:val="00E54572"/>
    <w:rsid w:val="00E55BBA"/>
    <w:rsid w:val="00E561F8"/>
    <w:rsid w:val="00E566CB"/>
    <w:rsid w:val="00E62234"/>
    <w:rsid w:val="00E6535A"/>
    <w:rsid w:val="00E6614C"/>
    <w:rsid w:val="00E66FA8"/>
    <w:rsid w:val="00E72A81"/>
    <w:rsid w:val="00E753BA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5896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691A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D7FE1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B392-1472-4389-808C-D9E4B63B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13</cp:revision>
  <cp:lastPrinted>2015-02-02T09:07:00Z</cp:lastPrinted>
  <dcterms:created xsi:type="dcterms:W3CDTF">2021-08-09T14:11:00Z</dcterms:created>
  <dcterms:modified xsi:type="dcterms:W3CDTF">2021-09-10T13:11:00Z</dcterms:modified>
</cp:coreProperties>
</file>